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7D892" w14:textId="77777777" w:rsidR="00B933AC" w:rsidRDefault="007E05EB">
      <w:pPr>
        <w:pStyle w:val="Data"/>
        <w:spacing w:before="100" w:after="240" w:line="240" w:lineRule="auto"/>
        <w:ind w:left="708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EADFA0" wp14:editId="3491AF0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81600" cy="10715760"/>
            <wp:effectExtent l="0" t="0" r="300" b="9390"/>
            <wp:wrapSquare wrapText="bothSides"/>
            <wp:docPr id="3" name="stop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7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53F47855" wp14:editId="64B93815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71880" cy="10702440"/>
            <wp:effectExtent l="0" t="0" r="0" b="3660"/>
            <wp:wrapSquare wrapText="bothSides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880" cy="1070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BC2EC1" w14:textId="77777777" w:rsidR="00B933AC" w:rsidRDefault="007E05EB">
      <w:pPr>
        <w:pStyle w:val="Standard"/>
        <w:shd w:val="clear" w:color="auto" w:fill="FFFFFF"/>
        <w:spacing w:line="235" w:lineRule="atLeast"/>
        <w:jc w:val="center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lastRenderedPageBreak/>
        <w:t>Ankieta: Otwarte konkursy grantowe i stypendialne na Pomorzu w obszarze „Kultura”</w:t>
      </w:r>
    </w:p>
    <w:p w14:paraId="235A9A86" w14:textId="77777777" w:rsidR="00B933AC" w:rsidRDefault="007E05EB">
      <w:pPr>
        <w:pStyle w:val="Standard"/>
        <w:shd w:val="clear" w:color="auto" w:fill="FFFFFF"/>
        <w:spacing w:line="235" w:lineRule="atLeast"/>
        <w:jc w:val="center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Adresat: starostwa i gminy pomorskie</w:t>
      </w:r>
    </w:p>
    <w:p w14:paraId="65E6DC8C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Gmina Słupsk</w:t>
      </w:r>
    </w:p>
    <w:p w14:paraId="64A7C6D7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 </w:t>
      </w:r>
    </w:p>
    <w:p w14:paraId="13841A19" w14:textId="77777777" w:rsidR="00B933AC" w:rsidRDefault="007E05EB">
      <w:pPr>
        <w:pStyle w:val="Standard"/>
        <w:shd w:val="clear" w:color="auto" w:fill="FFFFFF"/>
        <w:spacing w:line="235" w:lineRule="atLeast"/>
      </w:pPr>
      <w:r>
        <w:rPr>
          <w:rFonts w:eastAsia="Times New Roman" w:cs="Calibri"/>
          <w:b/>
          <w:bCs/>
          <w:color w:val="222222"/>
          <w:lang w:eastAsia="pl-PL"/>
        </w:rPr>
        <w:t>1.Czy w roku 2020 w gminie został przeprowadzony otwarty konkurs (konkursy) grantowy(e) dla organizacji pozarządowych w obszarze „Kultura”? (postaw krzyżyk X z prawej strony przy właściwej odpowiedzi)</w:t>
      </w:r>
    </w:p>
    <w:p w14:paraId="4DE9EB7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Tak x   Nie</w:t>
      </w:r>
    </w:p>
    <w:p w14:paraId="21FA87BA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Kwota przeznaczona na konkurs (konkursy) w tys. zł……425 000………………………………………………………………………</w:t>
      </w:r>
    </w:p>
    <w:p w14:paraId="2335A218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2.Czy w przypadku braku ww. konkursu planowany jest konkurs w roku 2021?</w:t>
      </w:r>
    </w:p>
    <w:p w14:paraId="5B983D0C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Tak     Nie</w:t>
      </w:r>
    </w:p>
    <w:p w14:paraId="7A6AD66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Kwota przeznaczona na konkurs (konkursy) w tys. zł……………………………………………………………………………</w:t>
      </w:r>
    </w:p>
    <w:p w14:paraId="6FAF9CC8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3.Czy budżet konkursu w stosunku do roku 2019 był:</w:t>
      </w:r>
    </w:p>
    <w:p w14:paraId="3F1E9892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proofErr w:type="gramStart"/>
      <w:r>
        <w:rPr>
          <w:rFonts w:eastAsia="Times New Roman" w:cs="Calibri"/>
          <w:color w:val="222222"/>
          <w:lang w:eastAsia="pl-PL"/>
        </w:rPr>
        <w:t>Większy  x</w:t>
      </w:r>
      <w:proofErr w:type="gramEnd"/>
      <w:r>
        <w:rPr>
          <w:rFonts w:eastAsia="Times New Roman" w:cs="Calibri"/>
          <w:color w:val="222222"/>
          <w:lang w:eastAsia="pl-PL"/>
        </w:rPr>
        <w:t>   Mniejszy       Taki sam       Nie dotyczy</w:t>
      </w:r>
    </w:p>
    <w:p w14:paraId="13CFF2E2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4.Czy planowany na rok 2021 budżet konkursu w stosunku do roku 2020 będzie:</w:t>
      </w:r>
    </w:p>
    <w:p w14:paraId="2BA57369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Większy     Mniejszy   x    Taki sam       Nie dotyczy</w:t>
      </w:r>
    </w:p>
    <w:p w14:paraId="05495C8A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5. W jakim stopniu budżet konkursu (ów) wyczerpuje oczekiwania aplikujących (% kwoty, o jaką ubiegają się organizacje w stosunku do budżetu konkursu (ów)</w:t>
      </w:r>
    </w:p>
    <w:p w14:paraId="6A6FC1FE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Poniżej 30%      pomiędzy 30 a 50%          50%      powyżej 50% x</w:t>
      </w:r>
    </w:p>
    <w:p w14:paraId="5C721F6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6. Ile wynosił w 2020 r. budżet tzw. „małych grantów” (19a) i jaki jest przewidywany w 2021 r.?</w:t>
      </w:r>
    </w:p>
    <w:p w14:paraId="212B0B4F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Nie dotyczy        Budżet 2020   …100 000…</w:t>
      </w:r>
      <w:proofErr w:type="gramStart"/>
      <w:r>
        <w:rPr>
          <w:rFonts w:eastAsia="Times New Roman" w:cs="Calibri"/>
          <w:color w:val="222222"/>
          <w:lang w:eastAsia="pl-PL"/>
        </w:rPr>
        <w:t>…….</w:t>
      </w:r>
      <w:proofErr w:type="gramEnd"/>
      <w:r>
        <w:rPr>
          <w:rFonts w:eastAsia="Times New Roman" w:cs="Calibri"/>
          <w:color w:val="222222"/>
          <w:lang w:eastAsia="pl-PL"/>
        </w:rPr>
        <w:t>zł            Budżet 2021 70 000  ………….zł</w:t>
      </w:r>
    </w:p>
    <w:p w14:paraId="0B5D9039" w14:textId="77777777" w:rsidR="00B933AC" w:rsidRDefault="007E05EB">
      <w:pPr>
        <w:pStyle w:val="Standard"/>
        <w:shd w:val="clear" w:color="auto" w:fill="FFFFFF"/>
        <w:spacing w:line="235" w:lineRule="atLeast"/>
      </w:pPr>
      <w:r>
        <w:rPr>
          <w:rFonts w:eastAsia="Times New Roman" w:cs="Calibri"/>
          <w:b/>
          <w:bCs/>
          <w:color w:val="222222"/>
          <w:lang w:eastAsia="pl-PL"/>
        </w:rPr>
        <w:t>7. Czy organizacje i ludzie kultury mogą si</w:t>
      </w:r>
      <w:bookmarkStart w:id="0" w:name="m_-6741580904939419519__Hlk56867595"/>
      <w:r>
        <w:rPr>
          <w:rFonts w:eastAsia="Times New Roman" w:cs="Calibri"/>
          <w:b/>
          <w:bCs/>
          <w:color w:val="222222"/>
          <w:lang w:eastAsia="pl-PL"/>
        </w:rPr>
        <w:t>ę</w:t>
      </w:r>
      <w:bookmarkEnd w:id="0"/>
      <w:r>
        <w:rPr>
          <w:rFonts w:eastAsia="Times New Roman" w:cs="Calibri"/>
          <w:b/>
          <w:bCs/>
          <w:color w:val="222222"/>
          <w:lang w:eastAsia="pl-PL"/>
        </w:rPr>
        <w:t> ubiegać o inne formy wsparcia/zauważenia/docenienia finansowego lub rzeczowego?</w:t>
      </w:r>
    </w:p>
    <w:p w14:paraId="1F7288DD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Tak   x    stypendia   x nagrody specjalne/jubileuszowe   Inne – jakie? (np. ulgi w opłatach, użyczenia, mobilność) …………………………………………………………………………………………………………………………………………………………….</w:t>
      </w:r>
    </w:p>
    <w:p w14:paraId="07F95BEF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 xml:space="preserve">…Organizacje pozarządowe mają </w:t>
      </w:r>
      <w:proofErr w:type="spellStart"/>
      <w:r>
        <w:rPr>
          <w:rFonts w:eastAsia="Times New Roman" w:cs="Calibri"/>
          <w:color w:val="222222"/>
          <w:lang w:eastAsia="pl-PL"/>
        </w:rPr>
        <w:t>preferencyjne-symboliczne</w:t>
      </w:r>
      <w:proofErr w:type="spellEnd"/>
      <w:r>
        <w:rPr>
          <w:rFonts w:eastAsia="Times New Roman" w:cs="Calibri"/>
          <w:color w:val="222222"/>
          <w:lang w:eastAsia="pl-PL"/>
        </w:rPr>
        <w:t xml:space="preserve"> stawki za wynajem lokali </w:t>
      </w:r>
      <w:proofErr w:type="gramStart"/>
      <w:r>
        <w:rPr>
          <w:rFonts w:eastAsia="Times New Roman" w:cs="Calibri"/>
          <w:color w:val="222222"/>
          <w:lang w:eastAsia="pl-PL"/>
        </w:rPr>
        <w:t>miejskich.…</w:t>
      </w:r>
      <w:proofErr w:type="gramEnd"/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……………………………………………………………………………………………………………………………………………………….</w:t>
      </w:r>
    </w:p>
    <w:p w14:paraId="0448848B" w14:textId="77777777" w:rsidR="00B933AC" w:rsidRDefault="00B933AC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</w:p>
    <w:p w14:paraId="6D117C1F" w14:textId="77777777" w:rsidR="00B933AC" w:rsidRDefault="00B933AC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</w:p>
    <w:p w14:paraId="52D390DF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Lista beneficjentów otwartego konkursu grantowego (może być link lub załącznik)</w:t>
      </w:r>
    </w:p>
    <w:p w14:paraId="19698C29" w14:textId="77777777" w:rsidR="00B933AC" w:rsidRDefault="007E05EB">
      <w:pPr>
        <w:pStyle w:val="Standard"/>
        <w:shd w:val="clear" w:color="auto" w:fill="FFFFFF"/>
        <w:spacing w:line="235" w:lineRule="atLeast"/>
      </w:pPr>
      <w:r>
        <w:rPr>
          <w:rFonts w:eastAsia="Times New Roman" w:cs="Calibri"/>
          <w:color w:val="222222"/>
          <w:lang w:eastAsia="pl-PL"/>
        </w:rPr>
        <w:t>……</w:t>
      </w:r>
      <w:hyperlink r:id="rId9" w:history="1">
        <w:r>
          <w:t>http://bip.um.slupsk.pl/ogloszenia/3377.html</w:t>
        </w:r>
      </w:hyperlink>
    </w:p>
    <w:p w14:paraId="0132CFE0" w14:textId="77777777" w:rsidR="00B933AC" w:rsidRDefault="005072ED">
      <w:pPr>
        <w:pStyle w:val="Standard"/>
        <w:shd w:val="clear" w:color="auto" w:fill="FFFFFF"/>
        <w:spacing w:line="235" w:lineRule="atLeast"/>
      </w:pPr>
      <w:hyperlink r:id="rId10" w:history="1">
        <w:r w:rsidR="007E05EB">
          <w:rPr>
            <w:rFonts w:eastAsia="Times New Roman" w:cs="Calibri"/>
            <w:color w:val="222222"/>
            <w:lang w:eastAsia="pl-PL"/>
          </w:rPr>
          <w:t>http://bip.um.slupsk.pl/ogloszenia/3378.html</w:t>
        </w:r>
      </w:hyperlink>
    </w:p>
    <w:p w14:paraId="155D62B9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http://bip.um.slupsk.pl/ogloszenia/3379.html……………………………………………………………………………………………………………………………………………………….</w:t>
      </w:r>
    </w:p>
    <w:p w14:paraId="3AA11C57" w14:textId="77777777" w:rsidR="00B933AC" w:rsidRDefault="007E05EB">
      <w:pPr>
        <w:pStyle w:val="Standard"/>
        <w:shd w:val="clear" w:color="auto" w:fill="FFFFFF"/>
        <w:spacing w:line="235" w:lineRule="atLeast"/>
      </w:pPr>
      <w:r>
        <w:rPr>
          <w:rFonts w:eastAsia="Times New Roman" w:cs="Calibri"/>
          <w:b/>
          <w:bCs/>
          <w:color w:val="222222"/>
          <w:lang w:eastAsia="pl-PL"/>
        </w:rPr>
        <w:t>8. Z czym organizacje pozarządowe mają największe problemy, jakie są najcz</w:t>
      </w:r>
      <w:bookmarkStart w:id="1" w:name="_Hlk56946872"/>
      <w:r>
        <w:rPr>
          <w:rFonts w:eastAsia="Times New Roman" w:cs="Calibri"/>
          <w:b/>
          <w:bCs/>
          <w:color w:val="222222"/>
          <w:lang w:eastAsia="pl-PL"/>
        </w:rPr>
        <w:t>ę</w:t>
      </w:r>
      <w:bookmarkEnd w:id="1"/>
      <w:r>
        <w:rPr>
          <w:rFonts w:eastAsia="Times New Roman" w:cs="Calibri"/>
          <w:b/>
          <w:bCs/>
          <w:color w:val="222222"/>
          <w:lang w:eastAsia="pl-PL"/>
        </w:rPr>
        <w:t xml:space="preserve">stsze błędy popełniane przez </w:t>
      </w:r>
      <w:proofErr w:type="spellStart"/>
      <w:r>
        <w:rPr>
          <w:rFonts w:eastAsia="Times New Roman" w:cs="Calibri"/>
          <w:b/>
          <w:bCs/>
          <w:color w:val="222222"/>
          <w:lang w:eastAsia="pl-PL"/>
        </w:rPr>
        <w:t>ngo</w:t>
      </w:r>
      <w:proofErr w:type="spellEnd"/>
      <w:r>
        <w:rPr>
          <w:rFonts w:eastAsia="Times New Roman" w:cs="Calibri"/>
          <w:b/>
          <w:bCs/>
          <w:color w:val="222222"/>
          <w:lang w:eastAsia="pl-PL"/>
        </w:rPr>
        <w:t xml:space="preserve"> we wnioskach o dofinansowanie?</w:t>
      </w:r>
    </w:p>
    <w:p w14:paraId="51C8FF5F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Najczęstszymi błędami jest kopiowanie wniosków z lat poprzednich bez zmiany dat itp. lub z innych miast bez zmiany danych i dostosowania do warunków lokalnych, a także nieścisłości między budżetem a opisem zadań.</w:t>
      </w:r>
    </w:p>
    <w:p w14:paraId="26F9C5DE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9. Jakie zapisy w regulaminach/dokumentach aplikacyjnych wymagałyby zmian i dlaczego?</w:t>
      </w:r>
    </w:p>
    <w:p w14:paraId="57288DC5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 xml:space="preserve">Ustawa regulująca </w:t>
      </w:r>
      <w:proofErr w:type="gramStart"/>
      <w:r>
        <w:rPr>
          <w:rFonts w:eastAsia="Times New Roman" w:cs="Calibri"/>
          <w:color w:val="222222"/>
          <w:lang w:eastAsia="pl-PL"/>
        </w:rPr>
        <w:t>zasady  i</w:t>
      </w:r>
      <w:proofErr w:type="gramEnd"/>
      <w:r>
        <w:rPr>
          <w:rFonts w:eastAsia="Times New Roman" w:cs="Calibri"/>
          <w:color w:val="222222"/>
          <w:lang w:eastAsia="pl-PL"/>
        </w:rPr>
        <w:t xml:space="preserve"> formularze aplikacyjne zmienia się na tyle często, że trudno uchwycić realną potrzebę zmiany. W zadaniach kulturalnych/artystycznych opisywanie spodziewanej </w:t>
      </w:r>
      <w:proofErr w:type="gramStart"/>
      <w:r>
        <w:rPr>
          <w:rFonts w:eastAsia="Times New Roman" w:cs="Calibri"/>
          <w:color w:val="222222"/>
          <w:lang w:eastAsia="pl-PL"/>
        </w:rPr>
        <w:t>zmiany  społecznej</w:t>
      </w:r>
      <w:proofErr w:type="gramEnd"/>
      <w:r>
        <w:rPr>
          <w:rFonts w:eastAsia="Times New Roman" w:cs="Calibri"/>
          <w:color w:val="222222"/>
          <w:lang w:eastAsia="pl-PL"/>
        </w:rPr>
        <w:t xml:space="preserve"> jest tyleż abstrakcyjne co kuriozalne.</w:t>
      </w:r>
    </w:p>
    <w:p w14:paraId="49D39A47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b/>
          <w:bCs/>
          <w:color w:val="222222"/>
          <w:lang w:eastAsia="pl-PL"/>
        </w:rPr>
      </w:pPr>
      <w:r>
        <w:rPr>
          <w:rFonts w:eastAsia="Times New Roman" w:cs="Calibri"/>
          <w:b/>
          <w:bCs/>
          <w:color w:val="222222"/>
          <w:lang w:eastAsia="pl-PL"/>
        </w:rPr>
        <w:t>10. Co mogłoby wpłynąć na optymalizację wykorzystania wsparcia dotacyjnego i większa spójność z polityką kulturalną miasta? (wyższe budżety, granty wieloletnie, powierzenia, inne)</w:t>
      </w:r>
    </w:p>
    <w:p w14:paraId="55D27C38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 xml:space="preserve">Działalność </w:t>
      </w:r>
      <w:proofErr w:type="spellStart"/>
      <w:r>
        <w:rPr>
          <w:rFonts w:eastAsia="Times New Roman" w:cs="Calibri"/>
          <w:color w:val="222222"/>
          <w:lang w:eastAsia="pl-PL"/>
        </w:rPr>
        <w:t>ngo</w:t>
      </w:r>
      <w:proofErr w:type="spellEnd"/>
      <w:r>
        <w:rPr>
          <w:rFonts w:eastAsia="Times New Roman" w:cs="Calibri"/>
          <w:color w:val="222222"/>
          <w:lang w:eastAsia="pl-PL"/>
        </w:rPr>
        <w:t xml:space="preserve"> oparta jest w większości na określonej potrzebie konkretnej grupy odbiorców co nie musi być spójne z polityką kulturalną a wręcz przeciwnie możne stanowić uzupełnienie oferty kreowanej przez instytucje kultury i </w:t>
      </w:r>
      <w:proofErr w:type="gramStart"/>
      <w:r>
        <w:rPr>
          <w:rFonts w:eastAsia="Times New Roman" w:cs="Calibri"/>
          <w:color w:val="222222"/>
          <w:lang w:eastAsia="pl-PL"/>
        </w:rPr>
        <w:t>miasto.…</w:t>
      </w:r>
      <w:proofErr w:type="gramEnd"/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6F455CD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668C4AB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Inne, uwagi, uzupełnienia</w:t>
      </w:r>
    </w:p>
    <w:p w14:paraId="2F1A9BD5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2AD8F5F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60602E4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64DBA90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59EFCEC6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5FDC7757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27DB36A6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1FCC4351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A3F3910" w14:textId="77777777" w:rsidR="00B933AC" w:rsidRDefault="00B933AC">
      <w:pPr>
        <w:pStyle w:val="Standard"/>
        <w:jc w:val="center"/>
        <w:rPr>
          <w:b/>
          <w:bCs/>
        </w:rPr>
      </w:pPr>
      <w:bookmarkStart w:id="2" w:name="_Hlk63185437"/>
    </w:p>
    <w:p w14:paraId="667D1551" w14:textId="77777777" w:rsidR="00B933AC" w:rsidRDefault="007E05EB">
      <w:pPr>
        <w:pStyle w:val="Standard"/>
        <w:jc w:val="center"/>
      </w:pPr>
      <w:r>
        <w:rPr>
          <w:b/>
          <w:bCs/>
        </w:rPr>
        <w:t xml:space="preserve">Ankieta: </w:t>
      </w:r>
      <w:r>
        <w:rPr>
          <w:rFonts w:cs="Calibri"/>
          <w:b/>
          <w:bCs/>
          <w:color w:val="222222"/>
        </w:rPr>
        <w:t>Kultura w czasie pandemii: finansowanie, działania osłonowe i wsparcie</w:t>
      </w:r>
    </w:p>
    <w:p w14:paraId="67A7C407" w14:textId="77777777" w:rsidR="00B933AC" w:rsidRDefault="007E05EB">
      <w:pPr>
        <w:pStyle w:val="Standard"/>
        <w:jc w:val="center"/>
        <w:rPr>
          <w:b/>
          <w:bCs/>
        </w:rPr>
      </w:pPr>
      <w:r>
        <w:rPr>
          <w:b/>
          <w:bCs/>
        </w:rPr>
        <w:t>Adresat: starostwa i gminy pomorskie</w:t>
      </w:r>
    </w:p>
    <w:p w14:paraId="2A182732" w14:textId="77777777" w:rsidR="00B933AC" w:rsidRDefault="00B933AC">
      <w:pPr>
        <w:pStyle w:val="Standard"/>
        <w:jc w:val="center"/>
        <w:rPr>
          <w:b/>
          <w:bCs/>
        </w:rPr>
      </w:pPr>
    </w:p>
    <w:p w14:paraId="7BA47D28" w14:textId="77777777" w:rsidR="00B933AC" w:rsidRDefault="007E05EB">
      <w:pPr>
        <w:pStyle w:val="Standard"/>
        <w:numPr>
          <w:ilvl w:val="0"/>
          <w:numId w:val="2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lastRenderedPageBreak/>
        <w:t>Jakie działania* osłonowe i formy wsparcia dla instytucji kultury zostały zastosowane w okresie od 12 marca 2020 r.?</w:t>
      </w:r>
    </w:p>
    <w:p w14:paraId="7062591F" w14:textId="7095FBA9" w:rsidR="00B933AC" w:rsidRDefault="007E05EB">
      <w:pPr>
        <w:pStyle w:val="Standard"/>
        <w:shd w:val="clear" w:color="auto" w:fill="FFFFFF"/>
        <w:spacing w:line="235" w:lineRule="atLeast"/>
        <w:ind w:left="720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Dotacje podmiotowe wystarczyły na pokrycie bieżących kosztów stałych instytucji w tym wynagrodzeń pracowników. Nie było potrzeby ingerowania i wprowadzania działań osłonowych przy pozostawieniu dotacji podmiotowych na wyjściowym poziomie</w:t>
      </w:r>
      <w:r w:rsidR="00ED5C80">
        <w:rPr>
          <w:rFonts w:eastAsia="Times New Roman" w:cs="Calibri"/>
          <w:color w:val="222222"/>
          <w:lang w:eastAsia="pl-PL"/>
        </w:rPr>
        <w:t>.</w:t>
      </w:r>
    </w:p>
    <w:p w14:paraId="0801E231" w14:textId="77777777" w:rsidR="00B933AC" w:rsidRDefault="007E05EB">
      <w:pPr>
        <w:pStyle w:val="Standard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>Jakie działania osłonowe i formy wsparcia dla instytucji kultury są planowane/przewidywane w roku 2021?</w:t>
      </w:r>
    </w:p>
    <w:p w14:paraId="4B4F22E1" w14:textId="77777777" w:rsidR="00B933AC" w:rsidRDefault="007E05EB">
      <w:pPr>
        <w:pStyle w:val="Standard"/>
        <w:shd w:val="clear" w:color="auto" w:fill="FFFFFF"/>
        <w:spacing w:line="235" w:lineRule="atLeast"/>
        <w:ind w:left="720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 xml:space="preserve">Na tym etapie nie ma takich planów </w:t>
      </w:r>
      <w:proofErr w:type="gramStart"/>
      <w:r>
        <w:rPr>
          <w:rFonts w:eastAsia="Times New Roman" w:cs="Calibri"/>
          <w:color w:val="222222"/>
          <w:lang w:eastAsia="pl-PL"/>
        </w:rPr>
        <w:t>–  jest</w:t>
      </w:r>
      <w:proofErr w:type="gramEnd"/>
      <w:r>
        <w:rPr>
          <w:rFonts w:eastAsia="Times New Roman" w:cs="Calibri"/>
          <w:color w:val="222222"/>
          <w:lang w:eastAsia="pl-PL"/>
        </w:rPr>
        <w:t xml:space="preserve"> i będzie  monitorowane ewentualne zapotrzebowanie na środki finansowe niezbędne do funkcjonowania.</w:t>
      </w:r>
    </w:p>
    <w:p w14:paraId="35F9EA9B" w14:textId="77777777" w:rsidR="00B933AC" w:rsidRDefault="007E05EB">
      <w:pPr>
        <w:pStyle w:val="Standard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>Jakie działania osłonowe i formy wsparcia dla kultury pozainstytucjonalnej zostały zastosowane w okresie od 12 marca 2020 r.?</w:t>
      </w:r>
    </w:p>
    <w:p w14:paraId="2FCD4102" w14:textId="77777777" w:rsidR="00ED5C80" w:rsidRDefault="007E05EB" w:rsidP="00ED5C80">
      <w:pPr>
        <w:pStyle w:val="Standard"/>
        <w:shd w:val="clear" w:color="auto" w:fill="FFFFFF"/>
        <w:spacing w:line="235" w:lineRule="atLeast"/>
        <w:ind w:left="720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 xml:space="preserve">Zwiększono pulę środków na drugą turę stypendiów. W mieście nie ma </w:t>
      </w:r>
      <w:proofErr w:type="spellStart"/>
      <w:r>
        <w:rPr>
          <w:rFonts w:eastAsia="Times New Roman" w:cs="Calibri"/>
          <w:color w:val="222222"/>
          <w:lang w:eastAsia="pl-PL"/>
        </w:rPr>
        <w:t>ngo</w:t>
      </w:r>
      <w:proofErr w:type="spellEnd"/>
      <w:r>
        <w:rPr>
          <w:rFonts w:eastAsia="Times New Roman" w:cs="Calibri"/>
          <w:color w:val="222222"/>
          <w:lang w:eastAsia="pl-PL"/>
        </w:rPr>
        <w:t xml:space="preserve"> zawodowo utrzymującego się z działań kulturalnych. Wsparcie dla podmiotów gospodarczych było analogiczne jak dla innych podmiotów gospodarczych, czyli w przypadku prowadzenia działalności w lokalach miejskich można było ubiegać się o ulgę w czynszach. Inne wsparcie podmiotów gospodarczych jest poza kompetencją samorządu</w:t>
      </w:r>
    </w:p>
    <w:p w14:paraId="47D36780" w14:textId="3D026438" w:rsidR="00B933AC" w:rsidRDefault="007E05EB" w:rsidP="002B3F4D">
      <w:pPr>
        <w:pStyle w:val="Standard"/>
        <w:numPr>
          <w:ilvl w:val="0"/>
          <w:numId w:val="1"/>
        </w:numPr>
        <w:shd w:val="clear" w:color="auto" w:fill="FFFFFF"/>
        <w:spacing w:line="235" w:lineRule="atLeast"/>
        <w:rPr>
          <w:b/>
          <w:bCs/>
        </w:rPr>
      </w:pPr>
      <w:r>
        <w:rPr>
          <w:b/>
          <w:bCs/>
        </w:rPr>
        <w:t>Jakie działania osłonowe i formy wsparcia dla kultury pozainstytucjonalnej są planowane/przewidywane w roku 2021?</w:t>
      </w:r>
    </w:p>
    <w:p w14:paraId="04FCD350" w14:textId="77777777" w:rsidR="00ED5C80" w:rsidRDefault="007E05EB" w:rsidP="00ED5C80">
      <w:pPr>
        <w:pStyle w:val="Standard"/>
        <w:shd w:val="clear" w:color="auto" w:fill="FFFFFF"/>
        <w:spacing w:line="235" w:lineRule="atLeast"/>
        <w:ind w:left="720"/>
        <w:jc w:val="both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Na ten moment nie ma takich planów ze względów jak powyżej</w:t>
      </w:r>
    </w:p>
    <w:p w14:paraId="057B3EBC" w14:textId="625CF221" w:rsidR="00B933AC" w:rsidRDefault="007E05EB" w:rsidP="002B3F4D">
      <w:pPr>
        <w:pStyle w:val="Standard"/>
        <w:numPr>
          <w:ilvl w:val="0"/>
          <w:numId w:val="1"/>
        </w:numPr>
        <w:shd w:val="clear" w:color="auto" w:fill="FFFFFF"/>
        <w:spacing w:line="235" w:lineRule="atLeast"/>
        <w:jc w:val="both"/>
        <w:rPr>
          <w:b/>
          <w:bCs/>
        </w:rPr>
      </w:pPr>
      <w:r>
        <w:rPr>
          <w:b/>
          <w:bCs/>
        </w:rPr>
        <w:t>% i kwotowy udział budżetu kultury w całościowym budżecie na lata:</w:t>
      </w:r>
    </w:p>
    <w:p w14:paraId="6422573C" w14:textId="672FE0EA" w:rsidR="00B933AC" w:rsidRDefault="007E05EB">
      <w:pPr>
        <w:pStyle w:val="Standard"/>
        <w:ind w:left="720"/>
        <w:jc w:val="both"/>
      </w:pPr>
      <w:proofErr w:type="gramStart"/>
      <w:r>
        <w:t xml:space="preserve">2019  </w:t>
      </w:r>
      <w:r w:rsidR="00ED5C80">
        <w:t>2</w:t>
      </w:r>
      <w:proofErr w:type="gramEnd"/>
      <w:r w:rsidR="00ED5C80">
        <w:t xml:space="preserve">,72 </w:t>
      </w:r>
      <w:r>
        <w:t xml:space="preserve">%            </w:t>
      </w:r>
    </w:p>
    <w:p w14:paraId="147987B2" w14:textId="3D6933FC" w:rsidR="00B933AC" w:rsidRDefault="007E05EB">
      <w:pPr>
        <w:pStyle w:val="Standard"/>
        <w:ind w:left="720"/>
        <w:jc w:val="both"/>
      </w:pPr>
      <w:proofErr w:type="gramStart"/>
      <w:r>
        <w:t xml:space="preserve">2020  </w:t>
      </w:r>
      <w:r w:rsidR="00ED5C80">
        <w:t>2</w:t>
      </w:r>
      <w:proofErr w:type="gramEnd"/>
      <w:r w:rsidR="00ED5C80">
        <w:t>,69</w:t>
      </w:r>
      <w:r>
        <w:t>%</w:t>
      </w:r>
    </w:p>
    <w:p w14:paraId="258AD9FE" w14:textId="3F0551DC" w:rsidR="002B3F4D" w:rsidRPr="002B3F4D" w:rsidRDefault="002B3F4D" w:rsidP="002B3F4D">
      <w:pPr>
        <w:pStyle w:val="Normalny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t xml:space="preserve">            </w:t>
      </w:r>
      <w:r w:rsidR="007E05EB" w:rsidRPr="002B3F4D">
        <w:rPr>
          <w:sz w:val="20"/>
          <w:szCs w:val="20"/>
        </w:rPr>
        <w:t xml:space="preserve">2021 (planowany) </w:t>
      </w:r>
      <w:r w:rsidR="00ED5C80" w:rsidRPr="002B3F4D">
        <w:rPr>
          <w:sz w:val="20"/>
          <w:szCs w:val="20"/>
        </w:rPr>
        <w:t>2,65</w:t>
      </w:r>
    </w:p>
    <w:p w14:paraId="1557648D" w14:textId="5AD9A2CA" w:rsidR="00B933AC" w:rsidRDefault="00B933AC">
      <w:pPr>
        <w:pStyle w:val="Standard"/>
        <w:ind w:left="720"/>
        <w:jc w:val="both"/>
      </w:pPr>
    </w:p>
    <w:p w14:paraId="54B92121" w14:textId="77777777" w:rsidR="00B933AC" w:rsidRDefault="007E05EB">
      <w:pPr>
        <w:pStyle w:val="Standard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>% i kwotowy udział kultury pozainstytucjonalnej w budżecie kultury na lata:</w:t>
      </w:r>
    </w:p>
    <w:p w14:paraId="5D38D9C2" w14:textId="77777777" w:rsidR="00B933AC" w:rsidRDefault="007E05EB">
      <w:pPr>
        <w:pStyle w:val="Standard"/>
        <w:ind w:left="720"/>
        <w:jc w:val="both"/>
      </w:pPr>
      <w:proofErr w:type="gramStart"/>
      <w:r>
        <w:t>2019  …</w:t>
      </w:r>
      <w:proofErr w:type="gramEnd"/>
      <w:r>
        <w:t xml:space="preserve">………………………………………………………………………………………………………………..              </w:t>
      </w:r>
    </w:p>
    <w:p w14:paraId="6906E175" w14:textId="77777777" w:rsidR="00B933AC" w:rsidRDefault="007E05EB">
      <w:pPr>
        <w:pStyle w:val="Standard"/>
        <w:ind w:left="720"/>
        <w:jc w:val="both"/>
      </w:pPr>
      <w:proofErr w:type="gramStart"/>
      <w:r>
        <w:t>2020  …</w:t>
      </w:r>
      <w:proofErr w:type="gramEnd"/>
      <w:r>
        <w:t xml:space="preserve">………………………………………………………………………………………………………………..  </w:t>
      </w:r>
    </w:p>
    <w:p w14:paraId="48043A9E" w14:textId="77777777" w:rsidR="00B933AC" w:rsidRDefault="007E05EB">
      <w:pPr>
        <w:pStyle w:val="Standard"/>
        <w:ind w:left="720"/>
        <w:jc w:val="both"/>
      </w:pPr>
      <w:r>
        <w:t>2021 (planowany) 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 </w:t>
      </w:r>
    </w:p>
    <w:p w14:paraId="65499590" w14:textId="77777777" w:rsidR="00B933AC" w:rsidRDefault="007E05EB">
      <w:pPr>
        <w:pStyle w:val="Standard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>Budżet kultury** w roku 2020 ze względu na pandemię</w:t>
      </w:r>
    </w:p>
    <w:p w14:paraId="52FBB12B" w14:textId="05A40CF7" w:rsidR="00B933AC" w:rsidRDefault="007E05EB">
      <w:pPr>
        <w:pStyle w:val="Standard"/>
        <w:pBdr>
          <w:bottom w:val="single" w:sz="12" w:space="1" w:color="00000A"/>
        </w:pBdr>
        <w:ind w:left="720"/>
        <w:jc w:val="both"/>
      </w:pPr>
      <w:r>
        <w:t xml:space="preserve">Został bez zmian      </w:t>
      </w:r>
      <w:r>
        <w:rPr>
          <w:b/>
          <w:bCs/>
        </w:rPr>
        <w:t xml:space="preserve"> zmniejszył się  </w:t>
      </w:r>
      <w:r>
        <w:t xml:space="preserve">     zwiększył się</w:t>
      </w:r>
    </w:p>
    <w:bookmarkEnd w:id="2"/>
    <w:p w14:paraId="5BA90A36" w14:textId="77777777" w:rsidR="00B85635" w:rsidRDefault="00B85635" w:rsidP="00B85635">
      <w:pPr>
        <w:pStyle w:val="Standard"/>
        <w:pBdr>
          <w:bottom w:val="single" w:sz="12" w:space="1" w:color="00000A"/>
        </w:pBdr>
        <w:ind w:left="720"/>
        <w:jc w:val="both"/>
      </w:pPr>
      <w:r>
        <w:t>6. % i kwotowy udział kultury pozainstytucjonalnej w budżecie kultury na lata:</w:t>
      </w:r>
    </w:p>
    <w:p w14:paraId="7EF9B339" w14:textId="77777777" w:rsidR="00B85635" w:rsidRDefault="00B85635" w:rsidP="00B85635">
      <w:pPr>
        <w:pStyle w:val="Standard"/>
        <w:pBdr>
          <w:bottom w:val="single" w:sz="12" w:space="1" w:color="00000A"/>
        </w:pBdr>
        <w:ind w:left="720"/>
        <w:jc w:val="both"/>
      </w:pPr>
      <w:r>
        <w:t>2019 ...................................................................................................................................</w:t>
      </w:r>
    </w:p>
    <w:p w14:paraId="4C5D8A57" w14:textId="77777777" w:rsidR="00B85635" w:rsidRDefault="00B85635" w:rsidP="00B85635">
      <w:pPr>
        <w:pStyle w:val="Standard"/>
        <w:pBdr>
          <w:bottom w:val="single" w:sz="12" w:space="1" w:color="00000A"/>
        </w:pBdr>
        <w:ind w:left="720"/>
        <w:jc w:val="both"/>
      </w:pPr>
      <w:r>
        <w:t>2020 ...................................................................................................................................</w:t>
      </w:r>
    </w:p>
    <w:p w14:paraId="3B911687" w14:textId="77777777" w:rsidR="00B85635" w:rsidRDefault="00B85635" w:rsidP="00B85635">
      <w:pPr>
        <w:pStyle w:val="Standard"/>
        <w:pBdr>
          <w:bottom w:val="single" w:sz="12" w:space="1" w:color="00000A"/>
        </w:pBdr>
        <w:ind w:left="720"/>
        <w:jc w:val="both"/>
      </w:pPr>
      <w:r>
        <w:lastRenderedPageBreak/>
        <w:t>2021 (planowany) ..............................................................................................................</w:t>
      </w:r>
    </w:p>
    <w:p w14:paraId="481A1A99" w14:textId="77777777" w:rsidR="00B85635" w:rsidRDefault="00B85635" w:rsidP="00B85635">
      <w:pPr>
        <w:pStyle w:val="Standard"/>
        <w:pBdr>
          <w:bottom w:val="single" w:sz="12" w:space="1" w:color="00000A"/>
        </w:pBdr>
        <w:ind w:left="720"/>
        <w:jc w:val="both"/>
      </w:pPr>
      <w:r>
        <w:t>7. Budżet kultury** w roku 2020 ze względu na pandemię</w:t>
      </w:r>
    </w:p>
    <w:p w14:paraId="0192171B" w14:textId="2C7B4C74" w:rsidR="00B85635" w:rsidRDefault="00B85635" w:rsidP="00B85635">
      <w:pPr>
        <w:pStyle w:val="Standard"/>
        <w:pBdr>
          <w:bottom w:val="single" w:sz="12" w:space="1" w:color="00000A"/>
        </w:pBdr>
        <w:ind w:left="720"/>
        <w:jc w:val="both"/>
      </w:pPr>
      <w:r>
        <w:t>Został bez zmian zmniejszył się zwiększył się</w:t>
      </w:r>
    </w:p>
    <w:p w14:paraId="1CC8A221" w14:textId="77777777" w:rsidR="00B933AC" w:rsidRDefault="00B933AC">
      <w:pPr>
        <w:pStyle w:val="Standard"/>
        <w:pBdr>
          <w:bottom w:val="single" w:sz="12" w:space="1" w:color="00000A"/>
        </w:pBdr>
        <w:ind w:left="720"/>
        <w:jc w:val="both"/>
      </w:pPr>
    </w:p>
    <w:p w14:paraId="580087DB" w14:textId="77777777" w:rsidR="00B933AC" w:rsidRDefault="00B933AC">
      <w:pPr>
        <w:pStyle w:val="Standard"/>
        <w:ind w:left="720"/>
        <w:jc w:val="both"/>
        <w:rPr>
          <w:b/>
          <w:bCs/>
        </w:rPr>
      </w:pPr>
    </w:p>
    <w:p w14:paraId="2768BB6B" w14:textId="77777777" w:rsidR="00B933AC" w:rsidRDefault="007E05EB">
      <w:pPr>
        <w:pStyle w:val="Standard"/>
        <w:ind w:left="720"/>
        <w:jc w:val="both"/>
      </w:pPr>
      <w:r>
        <w:t xml:space="preserve">*chodzi o działania </w:t>
      </w:r>
      <w:r>
        <w:rPr>
          <w:b/>
          <w:bCs/>
        </w:rPr>
        <w:t>nowe, dodatkowe, specjalne, powstałe z powodu pandemii</w:t>
      </w:r>
      <w:r>
        <w:t xml:space="preserve"> np. możliwość korzystania z programów wsparcia, zwiększenie środków na stypendia i konkursy grantowe, ulgi i zniżki.</w:t>
      </w:r>
    </w:p>
    <w:p w14:paraId="77EAD00F" w14:textId="77777777" w:rsidR="00B933AC" w:rsidRDefault="007E05EB">
      <w:pPr>
        <w:pStyle w:val="Standard"/>
        <w:ind w:left="720"/>
        <w:jc w:val="both"/>
        <w:rPr>
          <w:b/>
          <w:bCs/>
        </w:rPr>
      </w:pPr>
      <w:r>
        <w:rPr>
          <w:b/>
          <w:bCs/>
        </w:rPr>
        <w:t>**Przez budżet kultury należy rozumieć sumę wydatków na kulturę instytucjonalną i pozainstytucjonalną</w:t>
      </w:r>
    </w:p>
    <w:p w14:paraId="063CC7A3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Inne, uwagi, uzupełnienia warte uwzględnienia</w:t>
      </w:r>
    </w:p>
    <w:p w14:paraId="64C3792D" w14:textId="77777777" w:rsidR="00B933AC" w:rsidRDefault="007E05EB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  <w:r>
        <w:rPr>
          <w:rFonts w:eastAsia="Times New Roman" w:cs="Calibr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0C9FB2" w14:textId="77777777" w:rsidR="00B933AC" w:rsidRDefault="00B933AC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</w:p>
    <w:p w14:paraId="11573C2B" w14:textId="77777777" w:rsidR="00B933AC" w:rsidRDefault="00B933AC">
      <w:pPr>
        <w:pStyle w:val="Standard"/>
        <w:shd w:val="clear" w:color="auto" w:fill="FFFFFF"/>
        <w:spacing w:line="235" w:lineRule="atLeast"/>
        <w:rPr>
          <w:rFonts w:eastAsia="Times New Roman" w:cs="Calibri"/>
          <w:color w:val="222222"/>
          <w:lang w:eastAsia="pl-PL"/>
        </w:rPr>
      </w:pPr>
    </w:p>
    <w:p w14:paraId="5AAC028E" w14:textId="77777777" w:rsidR="00B933AC" w:rsidRDefault="00B933AC">
      <w:pPr>
        <w:pStyle w:val="Data"/>
        <w:spacing w:before="100" w:after="240" w:line="240" w:lineRule="auto"/>
        <w:ind w:left="7088"/>
      </w:pPr>
    </w:p>
    <w:sectPr w:rsidR="00B93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1417" w:bottom="794" w:left="1417" w:header="57" w:footer="62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01FDF" w14:textId="77777777" w:rsidR="005072ED" w:rsidRDefault="005072ED">
      <w:pPr>
        <w:spacing w:after="0" w:line="240" w:lineRule="auto"/>
      </w:pPr>
      <w:r>
        <w:separator/>
      </w:r>
    </w:p>
  </w:endnote>
  <w:endnote w:type="continuationSeparator" w:id="0">
    <w:p w14:paraId="5949A704" w14:textId="77777777" w:rsidR="005072ED" w:rsidRDefault="0050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DE99" w14:textId="77777777" w:rsidR="00A17B90" w:rsidRDefault="005072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14810" w14:textId="77777777" w:rsidR="00A17B90" w:rsidRDefault="005072ED">
    <w:pPr>
      <w:pStyle w:val="Stopka"/>
      <w:jc w:val="center"/>
      <w:rPr>
        <w:lang w:eastAsia="pl-PL"/>
      </w:rPr>
    </w:pPr>
  </w:p>
  <w:p w14:paraId="27B64796" w14:textId="77777777" w:rsidR="00A17B90" w:rsidRDefault="007E05EB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2E1C03" wp14:editId="55F5AAFB">
          <wp:simplePos x="0" y="0"/>
          <wp:positionH relativeFrom="page">
            <wp:posOffset>0</wp:posOffset>
          </wp:positionH>
          <wp:positionV relativeFrom="page">
            <wp:posOffset>-26640</wp:posOffset>
          </wp:positionV>
          <wp:extent cx="7581240" cy="10715760"/>
          <wp:effectExtent l="0" t="0" r="660" b="9390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240" cy="10715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0D1B" w14:textId="77777777" w:rsidR="00A17B90" w:rsidRDefault="00507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D329D" w14:textId="77777777" w:rsidR="005072ED" w:rsidRDefault="005072ED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5F6E906D" w14:textId="77777777" w:rsidR="005072ED" w:rsidRDefault="0050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E8BF" w14:textId="77777777" w:rsidR="00A17B90" w:rsidRDefault="005072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E14C4" w14:textId="77777777" w:rsidR="00A17B90" w:rsidRDefault="005072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230CA" w14:textId="77777777" w:rsidR="00A17B90" w:rsidRDefault="007E05EB">
    <w:pPr>
      <w:pStyle w:val="Informacjeokontakci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D3DD1" wp14:editId="2D2964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880" cy="10702440"/>
          <wp:effectExtent l="0" t="0" r="0" b="3660"/>
          <wp:wrapNone/>
          <wp:docPr id="2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880" cy="10702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D7616"/>
    <w:multiLevelType w:val="multilevel"/>
    <w:tmpl w:val="D7741D0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AC"/>
    <w:rsid w:val="002B3F4D"/>
    <w:rsid w:val="005072ED"/>
    <w:rsid w:val="00745967"/>
    <w:rsid w:val="007E05EB"/>
    <w:rsid w:val="00B85635"/>
    <w:rsid w:val="00B933AC"/>
    <w:rsid w:val="00E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15B2"/>
  <w15:docId w15:val="{C50B9A0F-3797-457E-A6CF-597C1BB1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color w:val="55463E"/>
        <w:kern w:val="3"/>
        <w:lang w:val="pl-PL" w:eastAsia="nl-NL" w:bidi="ar-SA"/>
      </w:rPr>
    </w:rPrDefault>
    <w:pPrDefault>
      <w:pPr>
        <w:widowControl w:val="0"/>
        <w:suppressAutoHyphens/>
        <w:autoSpaceDN w:val="0"/>
        <w:spacing w:after="3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Georgia" w:eastAsia="Georgia" w:hAnsi="Georgia" w:cs="Georgia"/>
      <w:b/>
      <w:bCs/>
      <w:color w:val="3AA095"/>
      <w:sz w:val="28"/>
      <w:szCs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rFonts w:ascii="Georgia" w:eastAsia="Georgia" w:hAnsi="Georgia" w:cs="Georgia"/>
      <w:b/>
      <w:bCs/>
      <w:color w:val="26262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099"/>
        <w:tab w:val="right" w:pos="8918"/>
      </w:tabs>
      <w:spacing w:after="0" w:line="240" w:lineRule="auto"/>
      <w:ind w:left="-720" w:right="-720"/>
    </w:pPr>
  </w:style>
  <w:style w:type="paragraph" w:styleId="Stopka">
    <w:name w:val="footer"/>
    <w:basedOn w:val="Standard"/>
    <w:pPr>
      <w:suppressLineNumbers/>
      <w:tabs>
        <w:tab w:val="center" w:pos="4099"/>
        <w:tab w:val="right" w:pos="8918"/>
      </w:tabs>
      <w:spacing w:after="0" w:line="240" w:lineRule="auto"/>
      <w:ind w:left="-720" w:right="-720"/>
      <w:jc w:val="right"/>
    </w:pPr>
    <w:rPr>
      <w:rFonts w:ascii="Georgia" w:eastAsia="Georgia" w:hAnsi="Georgia" w:cs="Georgia"/>
      <w:color w:val="3AA095"/>
      <w:sz w:val="18"/>
    </w:rPr>
  </w:style>
  <w:style w:type="paragraph" w:customStyle="1" w:styleId="Nazwa">
    <w:name w:val="Nazwa"/>
    <w:basedOn w:val="Standard"/>
    <w:pPr>
      <w:spacing w:after="0" w:line="240" w:lineRule="auto"/>
      <w:ind w:left="-360"/>
    </w:pPr>
    <w:rPr>
      <w:rFonts w:ascii="Georgia" w:eastAsia="Georgia" w:hAnsi="Georgia" w:cs="Georgia"/>
      <w:color w:val="3AA095"/>
      <w:sz w:val="48"/>
      <w:szCs w:val="48"/>
    </w:rPr>
  </w:style>
  <w:style w:type="paragraph" w:customStyle="1" w:styleId="Informacjeokontakcie">
    <w:name w:val="Informacje o kontakcie"/>
    <w:basedOn w:val="Standard"/>
    <w:pPr>
      <w:spacing w:after="0"/>
      <w:ind w:right="-720"/>
      <w:jc w:val="right"/>
    </w:pPr>
    <w:rPr>
      <w:rFonts w:ascii="Georgia" w:eastAsia="Georgia" w:hAnsi="Georgia" w:cs="Georgia"/>
      <w:color w:val="3AA095"/>
      <w:sz w:val="18"/>
      <w:szCs w:val="18"/>
    </w:rPr>
  </w:style>
  <w:style w:type="paragraph" w:styleId="Data">
    <w:name w:val="Date"/>
    <w:basedOn w:val="Standard"/>
    <w:pPr>
      <w:spacing w:before="720" w:after="960"/>
    </w:pPr>
  </w:style>
  <w:style w:type="paragraph" w:styleId="Zwrotpoegnalny">
    <w:name w:val="Closing"/>
    <w:basedOn w:val="Standard"/>
    <w:pPr>
      <w:spacing w:after="4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rPr>
      <w:rFonts w:ascii="Georgia" w:eastAsia="Georgia" w:hAnsi="Georgia" w:cs="Georgia"/>
      <w:color w:val="3AA095"/>
      <w:sz w:val="18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DataZnak">
    <w:name w:val="Data Znak"/>
    <w:basedOn w:val="Domylnaczcionkaakapitu"/>
  </w:style>
  <w:style w:type="character" w:customStyle="1" w:styleId="ZwrotpoegnalnyZnak">
    <w:name w:val="Zwrot pożegnalny Znak"/>
    <w:basedOn w:val="Domylnaczcionkaakapitu"/>
  </w:style>
  <w:style w:type="character" w:customStyle="1" w:styleId="Nagwek1Znak">
    <w:name w:val="Nagłówek 1 Znak"/>
    <w:basedOn w:val="Domylnaczcionkaakapitu"/>
    <w:rPr>
      <w:rFonts w:ascii="Georgia" w:eastAsia="Georgia" w:hAnsi="Georgia" w:cs="Georgia"/>
      <w:b/>
      <w:bCs/>
      <w:color w:val="3AA095"/>
      <w:kern w:val="3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Georgia" w:eastAsia="Georgia" w:hAnsi="Georgia" w:cs="Georgia"/>
      <w:b/>
      <w:bCs/>
      <w:color w:val="262626"/>
      <w:kern w:val="3"/>
      <w:sz w:val="26"/>
      <w:szCs w:val="26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kern w:val="3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2B3F4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bip.um.slupsk.pl/ogloszenia/33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um.slupsk.pl/ogloszenia/3377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Fundacja Pomysłodalnia</cp:lastModifiedBy>
  <cp:revision>2</cp:revision>
  <dcterms:created xsi:type="dcterms:W3CDTF">2021-02-04T16:59:00Z</dcterms:created>
  <dcterms:modified xsi:type="dcterms:W3CDTF">2021-02-04T16:59:00Z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